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2015年数字图书馆推广工程</w:t>
      </w:r>
    </w:p>
    <w:p>
      <w:pPr>
        <w:spacing w:after="24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建设任务立项通知</w:t>
      </w:r>
    </w:p>
    <w:p>
      <w:pPr>
        <w:ind w:firstLine="420" w:firstLineChars="200"/>
      </w:pPr>
    </w:p>
    <w:p>
      <w:pPr>
        <w:rPr>
          <w:rFonts w:ascii="仿宋_GB2312" w:eastAsia="仿宋_GB2312"/>
          <w:sz w:val="32"/>
          <w:szCs w:val="32"/>
        </w:rPr>
      </w:pPr>
      <w:r>
        <w:rPr>
          <w:rFonts w:hint="eastAsia"/>
          <w:u w:val="single"/>
        </w:rPr>
        <w:t xml:space="preserve">       </w:t>
      </w:r>
      <w:r>
        <w:rPr>
          <w:rFonts w:hint="eastAsia" w:ascii="仿宋_GB2312" w:eastAsia="仿宋_GB2312"/>
          <w:sz w:val="32"/>
          <w:szCs w:val="32"/>
          <w:u w:val="single"/>
        </w:rPr>
        <w:t xml:space="preserve">   重庆  </w:t>
      </w:r>
      <w:r>
        <w:rPr>
          <w:rFonts w:hint="eastAsia"/>
          <w:u w:val="single"/>
        </w:rPr>
        <w:t xml:space="preserve">       </w:t>
      </w:r>
      <w:r>
        <w:rPr>
          <w:rFonts w:hint="eastAsia" w:ascii="仿宋_GB2312" w:eastAsia="仿宋_GB2312"/>
          <w:sz w:val="32"/>
          <w:szCs w:val="32"/>
        </w:rPr>
        <w:t>省（自治区、直辖市）图书馆：</w:t>
      </w:r>
    </w:p>
    <w:p>
      <w:pPr>
        <w:ind w:firstLine="640" w:firstLineChars="200"/>
        <w:rPr>
          <w:rFonts w:ascii="仿宋_GB2312" w:eastAsia="仿宋_GB2312"/>
          <w:sz w:val="32"/>
          <w:szCs w:val="32"/>
        </w:rPr>
      </w:pPr>
      <w:r>
        <w:rPr>
          <w:rFonts w:hint="eastAsia" w:ascii="仿宋_GB2312" w:eastAsia="仿宋_GB2312"/>
          <w:sz w:val="32"/>
          <w:szCs w:val="32"/>
        </w:rPr>
        <w:t>为贯彻落实《文化部公共数字文化管理办法》（办公共发2015[16]号），结合《财政部关于下达2015年中央补助地方公共文化服务体系建设专项资金预算的通知》（财教[2015]210号），切实做好2015年数字图书馆推广工程建设工作，经研究，现核定你省（自治区、直辖市）2015年数字图书馆推广工程建设任务如下：</w:t>
      </w:r>
    </w:p>
    <w:p>
      <w:pPr>
        <w:ind w:firstLine="640" w:firstLineChars="200"/>
        <w:rPr>
          <w:rFonts w:ascii="仿宋_GB2312" w:eastAsia="仿宋_GB2312"/>
          <w:sz w:val="32"/>
          <w:szCs w:val="32"/>
        </w:rPr>
      </w:pPr>
      <w:r>
        <w:rPr>
          <w:rFonts w:hint="eastAsia" w:ascii="仿宋_GB2312" w:eastAsia="仿宋_GB2312"/>
          <w:sz w:val="32"/>
          <w:szCs w:val="32"/>
        </w:rPr>
        <w:t>一、硬件平台搭建，共有0家省级图书馆、0家市级图书馆购置搭建数字图书馆平台所需的服务器、存储设备、网络设备等硬件设备，并完成网络连接。该部分经费共计0万元。</w:t>
      </w:r>
    </w:p>
    <w:p>
      <w:pPr>
        <w:ind w:firstLine="640" w:firstLineChars="200"/>
        <w:rPr>
          <w:rFonts w:ascii="仿宋_GB2312" w:eastAsia="仿宋_GB2312"/>
          <w:sz w:val="32"/>
          <w:szCs w:val="32"/>
        </w:rPr>
      </w:pPr>
      <w:r>
        <w:rPr>
          <w:rFonts w:hint="eastAsia" w:ascii="仿宋_GB2312" w:eastAsia="仿宋_GB2312"/>
          <w:sz w:val="32"/>
          <w:szCs w:val="32"/>
        </w:rPr>
        <w:t>二、数字资源建设，工作任务包括元数据仓储与唯一标识符注册、地方文献数字化、图书馆公开课等。该部分经费共计318万元。数字资源建设各项目的建设要求及标准另行通知。</w:t>
      </w:r>
    </w:p>
    <w:p>
      <w:pPr>
        <w:ind w:firstLine="640" w:firstLineChars="200"/>
        <w:rPr>
          <w:rFonts w:ascii="仿宋_GB2312" w:eastAsia="仿宋_GB2312"/>
          <w:sz w:val="32"/>
          <w:szCs w:val="32"/>
        </w:rPr>
      </w:pPr>
      <w:r>
        <w:rPr>
          <w:rFonts w:hint="eastAsia" w:ascii="仿宋_GB2312" w:eastAsia="仿宋_GB2312"/>
          <w:sz w:val="32"/>
          <w:szCs w:val="32"/>
        </w:rPr>
        <w:t>1、元数据仓储与唯一标识符注册</w:t>
      </w:r>
    </w:p>
    <w:p>
      <w:pPr>
        <w:ind w:firstLine="640" w:firstLineChars="200"/>
        <w:rPr>
          <w:rFonts w:ascii="仿宋_GB2312" w:eastAsia="仿宋_GB2312"/>
          <w:sz w:val="32"/>
          <w:szCs w:val="32"/>
        </w:rPr>
      </w:pPr>
      <w:r>
        <w:rPr>
          <w:rFonts w:hint="eastAsia" w:ascii="仿宋_GB2312" w:eastAsia="仿宋_GB2312"/>
          <w:sz w:val="32"/>
          <w:szCs w:val="32"/>
        </w:rPr>
        <w:t>共有2家省级图书馆、14家市级图书馆开展元数据仓储工作，建设量共计11.5万条；</w:t>
      </w:r>
    </w:p>
    <w:p>
      <w:pPr>
        <w:ind w:firstLine="640" w:firstLineChars="200"/>
        <w:rPr>
          <w:rFonts w:ascii="仿宋_GB2312" w:eastAsia="仿宋_GB2312"/>
          <w:sz w:val="32"/>
          <w:szCs w:val="32"/>
        </w:rPr>
      </w:pPr>
      <w:r>
        <w:rPr>
          <w:rFonts w:hint="eastAsia" w:ascii="仿宋_GB2312" w:eastAsia="仿宋_GB2312"/>
          <w:sz w:val="32"/>
          <w:szCs w:val="32"/>
        </w:rPr>
        <w:t>共有2家省级图书馆、7家市级图书馆开展唯一标识符注册与维护工作，建设量共计0.5万条。</w:t>
      </w:r>
    </w:p>
    <w:p>
      <w:pPr>
        <w:ind w:firstLine="640" w:firstLineChars="200"/>
        <w:rPr>
          <w:rFonts w:ascii="仿宋_GB2312" w:eastAsia="仿宋_GB2312"/>
          <w:sz w:val="32"/>
          <w:szCs w:val="32"/>
        </w:rPr>
      </w:pPr>
      <w:r>
        <w:rPr>
          <w:rFonts w:hint="eastAsia" w:ascii="仿宋_GB2312" w:eastAsia="仿宋_GB2312"/>
          <w:sz w:val="32"/>
          <w:szCs w:val="32"/>
        </w:rPr>
        <w:t>2、地方文献数字化</w:t>
      </w:r>
    </w:p>
    <w:p>
      <w:pPr>
        <w:ind w:firstLine="640" w:firstLineChars="200"/>
        <w:rPr>
          <w:rFonts w:ascii="仿宋_GB2312" w:eastAsia="仿宋_GB2312"/>
          <w:sz w:val="32"/>
          <w:szCs w:val="32"/>
        </w:rPr>
      </w:pPr>
      <w:r>
        <w:rPr>
          <w:rFonts w:hint="eastAsia" w:ascii="仿宋_GB2312" w:eastAsia="仿宋_GB2312"/>
          <w:sz w:val="32"/>
          <w:szCs w:val="32"/>
        </w:rPr>
        <w:t>共有2家省级图书馆、15家市级图书馆开展地方文献数字化工作，建设量共计5万页；</w:t>
      </w:r>
    </w:p>
    <w:p>
      <w:pPr>
        <w:ind w:firstLine="640" w:firstLineChars="200"/>
        <w:rPr>
          <w:rFonts w:ascii="仿宋_GB2312" w:eastAsia="仿宋_GB2312"/>
          <w:sz w:val="32"/>
          <w:szCs w:val="32"/>
        </w:rPr>
      </w:pPr>
      <w:r>
        <w:rPr>
          <w:rFonts w:hint="eastAsia" w:ascii="仿宋_GB2312" w:eastAsia="仿宋_GB2312"/>
          <w:sz w:val="32"/>
          <w:szCs w:val="32"/>
        </w:rPr>
        <w:t>共有1家省级图书馆、22家市级图书馆开展政府公开信息建设与服务，建设量共计15万条；</w:t>
      </w:r>
    </w:p>
    <w:p>
      <w:pPr>
        <w:ind w:firstLine="640" w:firstLineChars="200"/>
        <w:rPr>
          <w:rFonts w:ascii="仿宋_GB2312" w:eastAsia="仿宋_GB2312"/>
          <w:sz w:val="32"/>
          <w:szCs w:val="32"/>
        </w:rPr>
      </w:pPr>
      <w:r>
        <w:rPr>
          <w:rFonts w:hint="eastAsia" w:ascii="仿宋_GB2312" w:eastAsia="仿宋_GB2312"/>
          <w:sz w:val="32"/>
          <w:szCs w:val="32"/>
        </w:rPr>
        <w:t>共有1家省级图书馆、6家市级图书馆开展网事典藏，建设量共计500个；</w:t>
      </w:r>
    </w:p>
    <w:p>
      <w:pPr>
        <w:ind w:firstLine="640" w:firstLineChars="200"/>
        <w:rPr>
          <w:rFonts w:ascii="仿宋_GB2312" w:eastAsia="仿宋_GB2312"/>
          <w:sz w:val="32"/>
          <w:szCs w:val="32"/>
        </w:rPr>
      </w:pPr>
      <w:r>
        <w:rPr>
          <w:rFonts w:hint="eastAsia" w:ascii="仿宋_GB2312" w:eastAsia="仿宋_GB2312"/>
          <w:sz w:val="32"/>
          <w:szCs w:val="32"/>
        </w:rPr>
        <w:t>共有1家省级图书馆、0家市级图书馆开展专题资源库建设，建设量共计1个。</w:t>
      </w:r>
    </w:p>
    <w:p>
      <w:pPr>
        <w:ind w:firstLine="640" w:firstLineChars="200"/>
        <w:rPr>
          <w:rFonts w:ascii="仿宋_GB2312" w:eastAsia="仿宋_GB2312"/>
          <w:sz w:val="32"/>
          <w:szCs w:val="32"/>
        </w:rPr>
      </w:pPr>
      <w:r>
        <w:rPr>
          <w:rFonts w:hint="eastAsia" w:ascii="仿宋_GB2312" w:eastAsia="仿宋_GB2312"/>
          <w:sz w:val="32"/>
          <w:szCs w:val="32"/>
        </w:rPr>
        <w:t>3、图书馆公开课</w:t>
      </w:r>
    </w:p>
    <w:p>
      <w:pPr>
        <w:ind w:firstLine="640" w:firstLineChars="200"/>
        <w:rPr>
          <w:rFonts w:ascii="仿宋_GB2312" w:eastAsia="仿宋_GB2312"/>
          <w:sz w:val="32"/>
          <w:szCs w:val="32"/>
        </w:rPr>
      </w:pPr>
      <w:r>
        <w:rPr>
          <w:rFonts w:hint="eastAsia" w:ascii="仿宋_GB2312" w:eastAsia="仿宋_GB2312"/>
          <w:sz w:val="32"/>
          <w:szCs w:val="32"/>
        </w:rPr>
        <w:t>共有1家省级图书馆、7家市级图书馆开展图书馆公开课建设，建设量共计100讲。</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三、服务推广，由省级图书馆统筹开展本省范围内数字图书馆推广工程服务推广与培训工作。服务推广方面，组织全省联动推广活动不少于1次，带动部分市级馆开展活动不少于2次。培训方面，举办不少于3次的全省数字图书馆从业人员培训，以及不少于2次的区域性培训，并将培训数据提交至推广工程在线培训平台。本部分经费共计40万元。</w:t>
      </w:r>
    </w:p>
    <w:p>
      <w:pPr>
        <w:tabs>
          <w:tab w:val="left" w:pos="567"/>
        </w:tabs>
        <w:spacing w:line="560" w:lineRule="exact"/>
        <w:ind w:firstLine="566" w:firstLineChars="177"/>
        <w:rPr>
          <w:rFonts w:ascii="仿宋_GB2312" w:eastAsia="仿宋_GB2312"/>
          <w:sz w:val="32"/>
          <w:szCs w:val="32"/>
        </w:rPr>
      </w:pPr>
      <w:r>
        <w:rPr>
          <w:rFonts w:hint="eastAsia" w:ascii="仿宋_GB2312" w:eastAsia="仿宋_GB2312"/>
          <w:sz w:val="32"/>
          <w:szCs w:val="32"/>
        </w:rPr>
        <w:t>请各省级图书馆按照《文化部公共数字文化管理办法》的要求，组织开展建设任务，将建设任务通知到各参建市馆，确保各类建设项目顺利完成。</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特此通知。</w:t>
      </w:r>
    </w:p>
    <w:p>
      <w:pPr>
        <w:spacing w:line="560" w:lineRule="exact"/>
        <w:ind w:firstLine="566" w:firstLineChars="177"/>
        <w:rPr>
          <w:rFonts w:ascii="仿宋_GB2312" w:eastAsia="仿宋_GB2312"/>
          <w:sz w:val="32"/>
          <w:szCs w:val="32"/>
        </w:rPr>
      </w:pPr>
    </w:p>
    <w:p>
      <w:pPr>
        <w:spacing w:line="560" w:lineRule="exact"/>
        <w:ind w:firstLine="566" w:firstLineChars="177"/>
        <w:rPr>
          <w:rFonts w:ascii="仿宋_GB2312" w:eastAsia="仿宋_GB2312"/>
          <w:sz w:val="32"/>
          <w:szCs w:val="32"/>
        </w:rPr>
      </w:pPr>
    </w:p>
    <w:p>
      <w:pPr>
        <w:spacing w:line="560" w:lineRule="exact"/>
        <w:ind w:firstLine="566" w:firstLineChars="177"/>
        <w:rPr>
          <w:rFonts w:ascii="仿宋_GB2312" w:eastAsia="仿宋_GB2312"/>
          <w:sz w:val="32"/>
          <w:szCs w:val="32"/>
        </w:rPr>
      </w:pPr>
      <w:r>
        <w:rPr>
          <w:rFonts w:hint="eastAsia" w:ascii="仿宋_GB2312" w:eastAsia="仿宋_GB2312"/>
          <w:sz w:val="32"/>
          <w:szCs w:val="32"/>
        </w:rPr>
        <w:t>联系人：高馨     010-88545392</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 xml:space="preserve">        温泉     010-88545744</w:t>
      </w:r>
    </w:p>
    <w:p>
      <w:pPr>
        <w:spacing w:line="560" w:lineRule="exact"/>
        <w:ind w:firstLine="566" w:firstLineChars="177"/>
        <w:rPr>
          <w:rFonts w:ascii="仿宋_GB2312" w:eastAsia="仿宋_GB2312"/>
          <w:sz w:val="32"/>
          <w:szCs w:val="32"/>
        </w:rPr>
      </w:pPr>
    </w:p>
    <w:p>
      <w:pPr>
        <w:spacing w:line="560" w:lineRule="exact"/>
        <w:ind w:firstLine="566" w:firstLineChars="177"/>
        <w:rPr>
          <w:rFonts w:ascii="仿宋_GB2312" w:eastAsia="仿宋_GB2312"/>
          <w:sz w:val="32"/>
          <w:szCs w:val="32"/>
        </w:rPr>
      </w:pPr>
    </w:p>
    <w:p>
      <w:pPr>
        <w:widowControl/>
        <w:ind w:firstLine="640" w:firstLineChars="200"/>
        <w:jc w:val="left"/>
        <w:rPr>
          <w:rFonts w:ascii="仿宋_GB2312" w:eastAsia="仿宋_GB2312"/>
          <w:sz w:val="32"/>
          <w:szCs w:val="32"/>
        </w:rPr>
      </w:pPr>
      <w:r>
        <w:rPr>
          <w:rFonts w:hint="eastAsia" w:ascii="仿宋_GB2312" w:eastAsia="仿宋_GB2312"/>
          <w:sz w:val="32"/>
          <w:szCs w:val="32"/>
        </w:rPr>
        <w:t>附件：《2015年数字图书馆推广工程工作任务（专项资金）批复表》（另附）</w:t>
      </w:r>
    </w:p>
    <w:p/>
    <w:p/>
    <w:p/>
    <w:p/>
    <w:p/>
    <w:p/>
    <w:p>
      <w:pPr>
        <w:jc w:val="right"/>
        <w:rPr>
          <w:rFonts w:ascii="仿宋_GB2312" w:eastAsia="仿宋_GB2312"/>
          <w:sz w:val="32"/>
          <w:szCs w:val="32"/>
        </w:rPr>
      </w:pPr>
      <w:r>
        <w:rPr>
          <w:rFonts w:hint="eastAsia" w:ascii="仿宋_GB2312" w:eastAsia="仿宋_GB2312"/>
          <w:sz w:val="32"/>
          <w:szCs w:val="32"/>
        </w:rPr>
        <w:t>国家图书馆</w:t>
      </w:r>
    </w:p>
    <w:p>
      <w:pPr>
        <w:jc w:val="right"/>
        <w:rPr>
          <w:rFonts w:ascii="仿宋_GB2312"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2015年8月12日</w:t>
      </w:r>
    </w:p>
    <w:p>
      <w:pPr>
        <w:spacing w:line="560" w:lineRule="exact"/>
        <w:rPr>
          <w:rFonts w:ascii="华文中宋" w:hAnsi="华文中宋" w:eastAsia="华文中宋" w:cs="宋体"/>
          <w:kern w:val="0"/>
          <w:sz w:val="32"/>
          <w:szCs w:val="32"/>
        </w:rPr>
      </w:pPr>
      <w:r>
        <w:rPr>
          <w:rFonts w:hint="eastAsia" w:ascii="华文中宋" w:hAnsi="华文中宋" w:eastAsia="华文中宋" w:cs="宋体"/>
          <w:kern w:val="0"/>
          <w:sz w:val="32"/>
          <w:szCs w:val="32"/>
        </w:rPr>
        <w:t>附件：</w:t>
      </w:r>
    </w:p>
    <w:p>
      <w:pPr>
        <w:spacing w:line="560" w:lineRule="exact"/>
        <w:jc w:val="center"/>
        <w:rPr>
          <w:rFonts w:ascii="华文中宋" w:hAnsi="华文中宋" w:eastAsia="华文中宋" w:cs="宋体"/>
          <w:kern w:val="0"/>
          <w:sz w:val="32"/>
          <w:szCs w:val="32"/>
        </w:rPr>
      </w:pPr>
      <w:bookmarkStart w:id="0" w:name="_GoBack"/>
      <w:bookmarkEnd w:id="0"/>
      <w:r>
        <w:rPr>
          <w:rFonts w:hint="eastAsia" w:ascii="华文中宋" w:hAnsi="华文中宋" w:eastAsia="华文中宋" w:cs="宋体"/>
          <w:kern w:val="0"/>
          <w:sz w:val="32"/>
          <w:szCs w:val="32"/>
        </w:rPr>
        <w:t>2015年数字图书馆推广工程工作任务(专项资金)批复表</w:t>
      </w:r>
    </w:p>
    <w:p>
      <w:pPr>
        <w:widowControl/>
        <w:ind w:firstLine="640" w:firstLineChars="200"/>
        <w:jc w:val="left"/>
        <w:rPr>
          <w:rFonts w:hint="eastAsia" w:ascii="仿宋_GB2312" w:eastAsia="仿宋_GB2312"/>
          <w:sz w:val="32"/>
          <w:szCs w:val="32"/>
        </w:rPr>
      </w:pPr>
    </w:p>
    <w:tbl>
      <w:tblPr>
        <w:tblStyle w:val="6"/>
        <w:tblW w:w="157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809"/>
        <w:gridCol w:w="851"/>
        <w:gridCol w:w="850"/>
        <w:gridCol w:w="993"/>
        <w:gridCol w:w="850"/>
        <w:gridCol w:w="992"/>
        <w:gridCol w:w="851"/>
        <w:gridCol w:w="850"/>
        <w:gridCol w:w="851"/>
        <w:gridCol w:w="709"/>
        <w:gridCol w:w="893"/>
        <w:gridCol w:w="949"/>
        <w:gridCol w:w="851"/>
        <w:gridCol w:w="709"/>
        <w:gridCol w:w="978"/>
        <w:gridCol w:w="850"/>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jc w:val="center"/>
        </w:trPr>
        <w:tc>
          <w:tcPr>
            <w:tcW w:w="1809" w:type="dxa"/>
            <w:vMerge w:val="restart"/>
            <w:tcBorders>
              <w:top w:val="single" w:color="auto" w:sz="12" w:space="0"/>
              <w:left w:val="single" w:color="auto" w:sz="12" w:space="0"/>
              <w:bottom w:val="single" w:color="000000" w:sz="12" w:space="0"/>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单位</w:t>
            </w:r>
          </w:p>
        </w:tc>
        <w:tc>
          <w:tcPr>
            <w:tcW w:w="12177" w:type="dxa"/>
            <w:gridSpan w:val="14"/>
            <w:tcBorders>
              <w:top w:val="single" w:color="auto" w:sz="12" w:space="0"/>
              <w:left w:val="single" w:color="auto" w:sz="4" w:space="0"/>
              <w:bottom w:val="single" w:color="auto" w:sz="8" w:space="0"/>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资源建设</w:t>
            </w:r>
          </w:p>
        </w:tc>
        <w:tc>
          <w:tcPr>
            <w:tcW w:w="850" w:type="dxa"/>
            <w:vMerge w:val="restart"/>
            <w:tcBorders>
              <w:top w:val="single" w:color="auto" w:sz="12" w:space="0"/>
              <w:left w:val="single" w:color="auto" w:sz="8" w:space="0"/>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服务</w:t>
            </w:r>
          </w:p>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推广</w:t>
            </w:r>
          </w:p>
          <w:p>
            <w:pPr>
              <w:adjustRightInd w:val="0"/>
              <w:snapToGrid w:val="0"/>
              <w:spacing w:line="240" w:lineRule="atLeast"/>
              <w:jc w:val="left"/>
              <w:rPr>
                <w:rFonts w:ascii="宋体" w:hAnsi="宋体" w:cs="宋体"/>
                <w:b/>
                <w:bCs/>
                <w:kern w:val="0"/>
                <w:szCs w:val="21"/>
              </w:rPr>
            </w:pPr>
            <w:r>
              <w:rPr>
                <w:rFonts w:hint="eastAsia" w:ascii="宋体" w:hAnsi="宋体" w:cs="宋体"/>
                <w:b/>
                <w:kern w:val="0"/>
                <w:szCs w:val="21"/>
              </w:rPr>
              <w:t>(万元)</w:t>
            </w:r>
          </w:p>
        </w:tc>
        <w:tc>
          <w:tcPr>
            <w:tcW w:w="865" w:type="dxa"/>
            <w:vMerge w:val="restart"/>
            <w:tcBorders>
              <w:top w:val="single" w:color="auto" w:sz="12" w:space="0"/>
              <w:left w:val="single" w:color="auto" w:sz="8" w:space="0"/>
              <w:bottom w:val="single" w:color="000000" w:sz="12" w:space="0"/>
              <w:right w:val="single" w:color="auto" w:sz="12"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核定</w:t>
            </w:r>
          </w:p>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金额</w:t>
            </w:r>
            <w:r>
              <w:rPr>
                <w:rFonts w:hint="eastAsia" w:ascii="宋体" w:hAnsi="宋体" w:cs="宋体"/>
                <w:b/>
                <w:kern w:val="0"/>
                <w:szCs w:val="21"/>
              </w:rPr>
              <w:br/>
            </w:r>
            <w:r>
              <w:rPr>
                <w:rFonts w:hint="eastAsia" w:ascii="宋体" w:hAnsi="宋体" w:cs="宋体"/>
                <w:b/>
                <w:kern w:val="0"/>
                <w:szCs w:val="21"/>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jc w:val="center"/>
        </w:trPr>
        <w:tc>
          <w:tcPr>
            <w:tcW w:w="1809" w:type="dxa"/>
            <w:vMerge w:val="continue"/>
            <w:tcBorders>
              <w:top w:val="single" w:color="auto" w:sz="12" w:space="0"/>
              <w:left w:val="single" w:color="auto" w:sz="12" w:space="0"/>
              <w:bottom w:val="single" w:color="000000" w:sz="12" w:space="0"/>
              <w:right w:val="single" w:color="auto" w:sz="8" w:space="0"/>
            </w:tcBorders>
            <w:vAlign w:val="center"/>
          </w:tcPr>
          <w:p>
            <w:pPr>
              <w:adjustRightInd w:val="0"/>
              <w:snapToGrid w:val="0"/>
              <w:spacing w:line="240" w:lineRule="atLeast"/>
              <w:jc w:val="left"/>
              <w:rPr>
                <w:rFonts w:ascii="宋体" w:hAnsi="宋体" w:cs="宋体"/>
                <w:b/>
                <w:bCs/>
                <w:kern w:val="0"/>
                <w:sz w:val="18"/>
                <w:szCs w:val="18"/>
              </w:rPr>
            </w:pPr>
          </w:p>
        </w:tc>
        <w:tc>
          <w:tcPr>
            <w:tcW w:w="1701" w:type="dxa"/>
            <w:gridSpan w:val="2"/>
            <w:tcBorders>
              <w:top w:val="single" w:color="auto" w:sz="8" w:space="0"/>
              <w:left w:val="single" w:color="auto" w:sz="4" w:space="0"/>
              <w:bottom w:val="single" w:color="auto" w:sz="8" w:space="0"/>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元数据仓储</w:t>
            </w:r>
          </w:p>
        </w:tc>
        <w:tc>
          <w:tcPr>
            <w:tcW w:w="1843"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jc w:val="center"/>
              <w:rPr>
                <w:rFonts w:hint="eastAsia" w:ascii="宋体" w:hAnsi="宋体" w:cs="宋体"/>
                <w:b/>
                <w:bCs/>
                <w:kern w:val="0"/>
                <w:szCs w:val="21"/>
              </w:rPr>
            </w:pPr>
            <w:r>
              <w:rPr>
                <w:rFonts w:hint="eastAsia" w:ascii="宋体" w:hAnsi="宋体" w:cs="宋体"/>
                <w:b/>
                <w:bCs/>
                <w:kern w:val="0"/>
                <w:szCs w:val="21"/>
              </w:rPr>
              <w:t>唯一标识符</w:t>
            </w:r>
          </w:p>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注册与维护</w:t>
            </w:r>
          </w:p>
        </w:tc>
        <w:tc>
          <w:tcPr>
            <w:tcW w:w="1843" w:type="dxa"/>
            <w:gridSpan w:val="2"/>
            <w:tcBorders>
              <w:top w:val="single" w:color="auto" w:sz="8" w:space="0"/>
              <w:left w:val="single" w:color="auto" w:sz="8" w:space="0"/>
              <w:bottom w:val="single" w:color="auto" w:sz="8" w:space="0"/>
              <w:right w:val="single" w:color="000000"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地方文献数字化</w:t>
            </w:r>
          </w:p>
        </w:tc>
        <w:tc>
          <w:tcPr>
            <w:tcW w:w="1701" w:type="dxa"/>
            <w:gridSpan w:val="2"/>
            <w:tcBorders>
              <w:top w:val="single" w:color="auto" w:sz="8" w:space="0"/>
              <w:left w:val="nil"/>
              <w:bottom w:val="single" w:color="auto" w:sz="8" w:space="0"/>
              <w:right w:val="single" w:color="000000"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政府公开信息</w:t>
            </w:r>
          </w:p>
        </w:tc>
        <w:tc>
          <w:tcPr>
            <w:tcW w:w="1602" w:type="dxa"/>
            <w:gridSpan w:val="2"/>
            <w:tcBorders>
              <w:top w:val="single" w:color="auto" w:sz="8" w:space="0"/>
              <w:left w:val="nil"/>
              <w:bottom w:val="single" w:color="auto" w:sz="8" w:space="0"/>
              <w:right w:val="single" w:color="000000"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网事典藏</w:t>
            </w:r>
          </w:p>
        </w:tc>
        <w:tc>
          <w:tcPr>
            <w:tcW w:w="1800" w:type="dxa"/>
            <w:gridSpan w:val="2"/>
            <w:tcBorders>
              <w:top w:val="single" w:color="auto" w:sz="8" w:space="0"/>
              <w:left w:val="nil"/>
              <w:bottom w:val="single" w:color="auto" w:sz="8" w:space="0"/>
              <w:right w:val="single" w:color="000000"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专题资源库</w:t>
            </w:r>
          </w:p>
        </w:tc>
        <w:tc>
          <w:tcPr>
            <w:tcW w:w="1687" w:type="dxa"/>
            <w:gridSpan w:val="2"/>
            <w:tcBorders>
              <w:top w:val="single" w:color="auto" w:sz="8" w:space="0"/>
              <w:left w:val="nil"/>
              <w:bottom w:val="single" w:color="auto" w:sz="8" w:space="0"/>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图书馆公开课</w:t>
            </w:r>
          </w:p>
        </w:tc>
        <w:tc>
          <w:tcPr>
            <w:tcW w:w="850" w:type="dxa"/>
            <w:vMerge w:val="continue"/>
            <w:tcBorders>
              <w:left w:val="single" w:color="auto" w:sz="8" w:space="0"/>
              <w:right w:val="single" w:color="auto" w:sz="8" w:space="0"/>
            </w:tcBorders>
            <w:vAlign w:val="center"/>
          </w:tcPr>
          <w:p>
            <w:pPr>
              <w:adjustRightInd w:val="0"/>
              <w:snapToGrid w:val="0"/>
              <w:spacing w:line="240" w:lineRule="atLeast"/>
              <w:jc w:val="left"/>
              <w:rPr>
                <w:rFonts w:ascii="宋体" w:hAnsi="宋体" w:cs="宋体"/>
                <w:kern w:val="0"/>
                <w:sz w:val="18"/>
                <w:szCs w:val="18"/>
              </w:rPr>
            </w:pPr>
          </w:p>
        </w:tc>
        <w:tc>
          <w:tcPr>
            <w:tcW w:w="865" w:type="dxa"/>
            <w:vMerge w:val="continue"/>
            <w:tcBorders>
              <w:top w:val="single" w:color="auto" w:sz="12" w:space="0"/>
              <w:left w:val="single" w:color="auto" w:sz="8" w:space="0"/>
              <w:bottom w:val="single" w:color="000000" w:sz="12" w:space="0"/>
              <w:right w:val="single" w:color="auto" w:sz="12" w:space="0"/>
            </w:tcBorders>
            <w:vAlign w:val="center"/>
          </w:tcPr>
          <w:p>
            <w:pPr>
              <w:adjustRightInd w:val="0"/>
              <w:snapToGrid w:val="0"/>
              <w:spacing w:line="240" w:lineRule="atLeast"/>
              <w:jc w:val="left"/>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5" w:hRule="atLeast"/>
          <w:jc w:val="center"/>
        </w:trPr>
        <w:tc>
          <w:tcPr>
            <w:tcW w:w="1809" w:type="dxa"/>
            <w:vMerge w:val="continue"/>
            <w:tcBorders>
              <w:top w:val="single" w:color="auto" w:sz="12" w:space="0"/>
              <w:left w:val="single" w:color="auto" w:sz="12" w:space="0"/>
              <w:bottom w:val="single" w:color="000000" w:sz="12" w:space="0"/>
              <w:right w:val="single" w:color="auto" w:sz="8" w:space="0"/>
            </w:tcBorders>
            <w:vAlign w:val="center"/>
          </w:tcPr>
          <w:p>
            <w:pPr>
              <w:adjustRightInd w:val="0"/>
              <w:snapToGrid w:val="0"/>
              <w:spacing w:line="240" w:lineRule="atLeast"/>
              <w:jc w:val="left"/>
              <w:rPr>
                <w:rFonts w:ascii="宋体" w:hAnsi="宋体" w:cs="宋体"/>
                <w:b/>
                <w:bCs/>
                <w:kern w:val="0"/>
                <w:sz w:val="18"/>
                <w:szCs w:val="18"/>
              </w:rPr>
            </w:pPr>
          </w:p>
        </w:tc>
        <w:tc>
          <w:tcPr>
            <w:tcW w:w="851" w:type="dxa"/>
            <w:tcBorders>
              <w:top w:val="nil"/>
              <w:left w:val="single" w:color="auto" w:sz="4" w:space="0"/>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数量</w:t>
            </w:r>
            <w:r>
              <w:rPr>
                <w:rFonts w:hint="eastAsia" w:ascii="宋体" w:hAnsi="宋体" w:cs="宋体"/>
                <w:b/>
                <w:bCs/>
                <w:kern w:val="0"/>
                <w:szCs w:val="21"/>
              </w:rPr>
              <w:br/>
            </w:r>
            <w:r>
              <w:rPr>
                <w:rFonts w:hint="eastAsia" w:ascii="宋体" w:hAnsi="宋体" w:cs="宋体"/>
                <w:b/>
                <w:bCs/>
                <w:kern w:val="0"/>
                <w:szCs w:val="21"/>
              </w:rPr>
              <w:t>(万条)</w:t>
            </w:r>
          </w:p>
        </w:tc>
        <w:tc>
          <w:tcPr>
            <w:tcW w:w="850"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993"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数量</w:t>
            </w:r>
            <w:r>
              <w:rPr>
                <w:rFonts w:hint="eastAsia" w:ascii="宋体" w:hAnsi="宋体" w:cs="宋体"/>
                <w:b/>
                <w:bCs/>
                <w:kern w:val="0"/>
                <w:szCs w:val="21"/>
              </w:rPr>
              <w:br/>
            </w:r>
            <w:r>
              <w:rPr>
                <w:rFonts w:hint="eastAsia" w:ascii="宋体" w:hAnsi="宋体" w:cs="宋体"/>
                <w:b/>
                <w:bCs/>
                <w:kern w:val="0"/>
                <w:szCs w:val="21"/>
              </w:rPr>
              <w:t>(万条)</w:t>
            </w:r>
          </w:p>
        </w:tc>
        <w:tc>
          <w:tcPr>
            <w:tcW w:w="850"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992"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数量</w:t>
            </w:r>
            <w:r>
              <w:rPr>
                <w:rFonts w:hint="eastAsia" w:ascii="宋体" w:hAnsi="宋体" w:cs="宋体"/>
                <w:b/>
                <w:bCs/>
                <w:kern w:val="0"/>
                <w:szCs w:val="21"/>
              </w:rPr>
              <w:br/>
            </w:r>
            <w:r>
              <w:rPr>
                <w:rFonts w:hint="eastAsia" w:ascii="宋体" w:hAnsi="宋体" w:cs="宋体"/>
                <w:b/>
                <w:bCs/>
                <w:kern w:val="0"/>
                <w:szCs w:val="21"/>
              </w:rPr>
              <w:t>(万页)</w:t>
            </w:r>
          </w:p>
        </w:tc>
        <w:tc>
          <w:tcPr>
            <w:tcW w:w="851"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850"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数量</w:t>
            </w:r>
            <w:r>
              <w:rPr>
                <w:rFonts w:hint="eastAsia" w:ascii="宋体" w:hAnsi="宋体" w:cs="宋体"/>
                <w:b/>
                <w:bCs/>
                <w:kern w:val="0"/>
                <w:szCs w:val="21"/>
              </w:rPr>
              <w:br/>
            </w:r>
            <w:r>
              <w:rPr>
                <w:rFonts w:hint="eastAsia" w:ascii="宋体" w:hAnsi="宋体" w:cs="宋体"/>
                <w:b/>
                <w:bCs/>
                <w:kern w:val="0"/>
                <w:szCs w:val="21"/>
              </w:rPr>
              <w:t>(万条)</w:t>
            </w:r>
          </w:p>
        </w:tc>
        <w:tc>
          <w:tcPr>
            <w:tcW w:w="851"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709"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数量</w:t>
            </w:r>
            <w:r>
              <w:rPr>
                <w:rFonts w:hint="eastAsia" w:ascii="宋体" w:hAnsi="宋体" w:cs="宋体"/>
                <w:b/>
                <w:bCs/>
                <w:kern w:val="0"/>
                <w:szCs w:val="21"/>
              </w:rPr>
              <w:br/>
            </w:r>
            <w:r>
              <w:rPr>
                <w:rFonts w:hint="eastAsia" w:ascii="宋体" w:hAnsi="宋体" w:cs="宋体"/>
                <w:b/>
                <w:bCs/>
                <w:kern w:val="0"/>
                <w:szCs w:val="21"/>
              </w:rPr>
              <w:t>(个)</w:t>
            </w:r>
          </w:p>
        </w:tc>
        <w:tc>
          <w:tcPr>
            <w:tcW w:w="893"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949"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名称</w:t>
            </w:r>
          </w:p>
        </w:tc>
        <w:tc>
          <w:tcPr>
            <w:tcW w:w="851"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709"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数量</w:t>
            </w:r>
            <w:r>
              <w:rPr>
                <w:rFonts w:hint="eastAsia" w:ascii="宋体" w:hAnsi="宋体" w:cs="宋体"/>
                <w:b/>
                <w:bCs/>
                <w:kern w:val="0"/>
                <w:szCs w:val="21"/>
              </w:rPr>
              <w:br/>
            </w:r>
            <w:r>
              <w:rPr>
                <w:rFonts w:hint="eastAsia" w:ascii="宋体" w:hAnsi="宋体" w:cs="宋体"/>
                <w:b/>
                <w:bCs/>
                <w:kern w:val="0"/>
                <w:szCs w:val="21"/>
              </w:rPr>
              <w:t>(讲)</w:t>
            </w:r>
          </w:p>
        </w:tc>
        <w:tc>
          <w:tcPr>
            <w:tcW w:w="978"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850" w:type="dxa"/>
            <w:vMerge w:val="continue"/>
            <w:tcBorders>
              <w:left w:val="single" w:color="auto" w:sz="8" w:space="0"/>
              <w:bottom w:val="single" w:color="000000" w:sz="12" w:space="0"/>
              <w:right w:val="single" w:color="auto" w:sz="8" w:space="0"/>
            </w:tcBorders>
            <w:vAlign w:val="center"/>
          </w:tcPr>
          <w:p>
            <w:pPr>
              <w:adjustRightInd w:val="0"/>
              <w:snapToGrid w:val="0"/>
              <w:spacing w:line="240" w:lineRule="atLeast"/>
              <w:jc w:val="left"/>
              <w:rPr>
                <w:rFonts w:ascii="宋体" w:hAnsi="宋体" w:cs="宋体"/>
                <w:kern w:val="0"/>
                <w:sz w:val="18"/>
                <w:szCs w:val="18"/>
              </w:rPr>
            </w:pPr>
          </w:p>
        </w:tc>
        <w:tc>
          <w:tcPr>
            <w:tcW w:w="865" w:type="dxa"/>
            <w:vMerge w:val="continue"/>
            <w:tcBorders>
              <w:top w:val="single" w:color="auto" w:sz="12" w:space="0"/>
              <w:left w:val="single" w:color="auto" w:sz="8" w:space="0"/>
              <w:bottom w:val="single" w:color="000000" w:sz="12" w:space="0"/>
              <w:right w:val="single" w:color="auto" w:sz="12" w:space="0"/>
            </w:tcBorders>
            <w:vAlign w:val="center"/>
          </w:tcPr>
          <w:p>
            <w:pPr>
              <w:adjustRightInd w:val="0"/>
              <w:snapToGrid w:val="0"/>
              <w:spacing w:line="240" w:lineRule="atLeast"/>
              <w:jc w:val="left"/>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395"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重庆图书馆</w:t>
            </w:r>
          </w:p>
        </w:tc>
        <w:tc>
          <w:tcPr>
            <w:tcW w:w="851"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w:t>
            </w:r>
          </w:p>
        </w:tc>
        <w:tc>
          <w:tcPr>
            <w:tcW w:w="850"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25</w:t>
            </w:r>
          </w:p>
        </w:tc>
        <w:tc>
          <w:tcPr>
            <w:tcW w:w="993"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0"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992"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w:t>
            </w:r>
          </w:p>
        </w:tc>
        <w:tc>
          <w:tcPr>
            <w:tcW w:w="851"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30</w:t>
            </w:r>
          </w:p>
        </w:tc>
        <w:tc>
          <w:tcPr>
            <w:tcW w:w="850"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6</w:t>
            </w:r>
          </w:p>
        </w:tc>
        <w:tc>
          <w:tcPr>
            <w:tcW w:w="851"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60</w:t>
            </w:r>
          </w:p>
        </w:tc>
        <w:tc>
          <w:tcPr>
            <w:tcW w:w="709"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200</w:t>
            </w:r>
          </w:p>
        </w:tc>
        <w:tc>
          <w:tcPr>
            <w:tcW w:w="893"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4</w:t>
            </w:r>
          </w:p>
        </w:tc>
        <w:tc>
          <w:tcPr>
            <w:tcW w:w="949"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left"/>
              <w:rPr>
                <w:rFonts w:ascii="宋体" w:hAnsi="宋体"/>
                <w:kern w:val="0"/>
                <w:szCs w:val="21"/>
              </w:rPr>
            </w:pPr>
            <w:r>
              <w:rPr>
                <w:rFonts w:ascii="宋体" w:hAnsi="宋体"/>
                <w:kern w:val="0"/>
                <w:szCs w:val="21"/>
              </w:rPr>
              <w:t>中国抗战大后方3D数字图书馆</w:t>
            </w:r>
          </w:p>
        </w:tc>
        <w:tc>
          <w:tcPr>
            <w:tcW w:w="851"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30</w:t>
            </w:r>
          </w:p>
        </w:tc>
        <w:tc>
          <w:tcPr>
            <w:tcW w:w="709"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30</w:t>
            </w:r>
          </w:p>
        </w:tc>
        <w:tc>
          <w:tcPr>
            <w:tcW w:w="978"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6</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40</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195.1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9"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hint="eastAsia" w:ascii="宋体" w:hAnsi="宋体" w:cs="宋体"/>
                <w:b/>
                <w:kern w:val="0"/>
                <w:szCs w:val="21"/>
              </w:rPr>
            </w:pPr>
            <w:r>
              <w:rPr>
                <w:rFonts w:hint="eastAsia" w:ascii="宋体" w:hAnsi="宋体" w:cs="宋体"/>
                <w:b/>
                <w:kern w:val="0"/>
                <w:szCs w:val="21"/>
              </w:rPr>
              <w:t>重庆市少年</w:t>
            </w:r>
          </w:p>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儿童图书馆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0.7</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3.5</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hint="eastAsia" w:ascii="宋体" w:hAnsi="宋体" w:cs="宋体"/>
                <w:b/>
                <w:kern w:val="0"/>
                <w:szCs w:val="21"/>
              </w:rPr>
            </w:pPr>
            <w:r>
              <w:rPr>
                <w:rFonts w:hint="eastAsia" w:ascii="宋体" w:hAnsi="宋体" w:cs="宋体"/>
                <w:b/>
                <w:kern w:val="0"/>
                <w:szCs w:val="21"/>
              </w:rPr>
              <w:t>沙坪坝区</w:t>
            </w:r>
          </w:p>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0.6</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8"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渝中区图书馆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0.6</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6"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渝北区图书馆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0.6</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北碚区图书馆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0.6</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0.6</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6</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8"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hint="eastAsia" w:ascii="宋体" w:hAnsi="宋体" w:cs="宋体"/>
                <w:b/>
                <w:kern w:val="0"/>
                <w:szCs w:val="21"/>
              </w:rPr>
            </w:pPr>
            <w:r>
              <w:rPr>
                <w:rFonts w:hint="eastAsia" w:ascii="宋体" w:hAnsi="宋体" w:cs="宋体"/>
                <w:b/>
                <w:kern w:val="0"/>
                <w:szCs w:val="21"/>
              </w:rPr>
              <w:t>大渡口区</w:t>
            </w:r>
          </w:p>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0.6</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江北区图书馆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0.4</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0.3</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hint="eastAsia" w:ascii="宋体" w:hAnsi="宋体" w:cs="宋体"/>
                <w:b/>
                <w:kern w:val="0"/>
                <w:szCs w:val="21"/>
              </w:rPr>
            </w:pPr>
            <w:r>
              <w:rPr>
                <w:rFonts w:hint="eastAsia" w:ascii="宋体" w:hAnsi="宋体" w:cs="宋体"/>
                <w:b/>
                <w:kern w:val="0"/>
                <w:szCs w:val="21"/>
              </w:rPr>
              <w:t>九龙坡区</w:t>
            </w:r>
          </w:p>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0.4</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0.3</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南岸区图书馆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0.4</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0.3</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巴南区图书馆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0.4</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0.3</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丰都县图书馆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0.4</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50</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10</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南川区图书馆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b/>
                <w:bCs/>
                <w:kern w:val="0"/>
                <w:sz w:val="24"/>
              </w:rPr>
            </w:pPr>
            <w:r>
              <w:rPr>
                <w:rFonts w:hAnsi="宋体"/>
                <w:b/>
                <w:bCs/>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b/>
                <w:bCs/>
                <w:kern w:val="0"/>
                <w:sz w:val="24"/>
              </w:rPr>
            </w:pPr>
            <w:r>
              <w:rPr>
                <w:rFonts w:hAnsi="宋体"/>
                <w:b/>
                <w:bCs/>
                <w:kern w:val="0"/>
                <w:sz w:val="24"/>
              </w:rPr>
              <w:t>　</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b/>
                <w:bCs/>
                <w:kern w:val="0"/>
                <w:sz w:val="24"/>
              </w:rPr>
            </w:pPr>
            <w:r>
              <w:rPr>
                <w:rFonts w:hAnsi="宋体"/>
                <w:b/>
                <w:bCs/>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b/>
                <w:bCs/>
                <w:kern w:val="0"/>
                <w:sz w:val="24"/>
              </w:rPr>
            </w:pPr>
            <w:r>
              <w:rPr>
                <w:rFonts w:hAnsi="宋体"/>
                <w:b/>
                <w:bCs/>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0.2</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10</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垫江县图书馆</w:t>
            </w:r>
          </w:p>
        </w:tc>
        <w:tc>
          <w:tcPr>
            <w:tcW w:w="851" w:type="dxa"/>
            <w:tcBorders>
              <w:top w:val="nil"/>
              <w:left w:val="single" w:color="auto" w:sz="4" w:space="0"/>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0.4</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0.2</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50</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10</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jc w:val="center"/>
        </w:trPr>
        <w:tc>
          <w:tcPr>
            <w:tcW w:w="1809" w:type="dxa"/>
            <w:vMerge w:val="restart"/>
            <w:tcBorders>
              <w:top w:val="single" w:color="auto" w:sz="12" w:space="0"/>
              <w:left w:val="single" w:color="auto" w:sz="12" w:space="0"/>
              <w:bottom w:val="single" w:color="000000" w:sz="12" w:space="0"/>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单位</w:t>
            </w:r>
          </w:p>
        </w:tc>
        <w:tc>
          <w:tcPr>
            <w:tcW w:w="12177" w:type="dxa"/>
            <w:gridSpan w:val="14"/>
            <w:tcBorders>
              <w:top w:val="single" w:color="auto" w:sz="12" w:space="0"/>
              <w:left w:val="single" w:color="auto" w:sz="8" w:space="0"/>
              <w:bottom w:val="single" w:color="auto" w:sz="8" w:space="0"/>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资源建设</w:t>
            </w:r>
          </w:p>
        </w:tc>
        <w:tc>
          <w:tcPr>
            <w:tcW w:w="850" w:type="dxa"/>
            <w:vMerge w:val="restart"/>
            <w:tcBorders>
              <w:top w:val="single" w:color="auto" w:sz="12" w:space="0"/>
              <w:left w:val="single" w:color="auto" w:sz="8" w:space="0"/>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服务</w:t>
            </w:r>
          </w:p>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推广</w:t>
            </w:r>
          </w:p>
          <w:p>
            <w:pPr>
              <w:adjustRightInd w:val="0"/>
              <w:snapToGrid w:val="0"/>
              <w:spacing w:line="240" w:lineRule="atLeast"/>
              <w:jc w:val="left"/>
              <w:rPr>
                <w:rFonts w:ascii="宋体" w:hAnsi="宋体" w:cs="宋体"/>
                <w:b/>
                <w:bCs/>
                <w:kern w:val="0"/>
                <w:szCs w:val="21"/>
              </w:rPr>
            </w:pPr>
            <w:r>
              <w:rPr>
                <w:rFonts w:hint="eastAsia" w:ascii="宋体" w:hAnsi="宋体" w:cs="宋体"/>
                <w:b/>
                <w:kern w:val="0"/>
                <w:szCs w:val="21"/>
              </w:rPr>
              <w:t>(万元)</w:t>
            </w:r>
          </w:p>
        </w:tc>
        <w:tc>
          <w:tcPr>
            <w:tcW w:w="865" w:type="dxa"/>
            <w:vMerge w:val="restart"/>
            <w:tcBorders>
              <w:top w:val="single" w:color="auto" w:sz="12" w:space="0"/>
              <w:left w:val="single" w:color="auto" w:sz="8" w:space="0"/>
              <w:bottom w:val="single" w:color="000000" w:sz="12" w:space="0"/>
              <w:right w:val="single" w:color="auto" w:sz="12"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核定</w:t>
            </w:r>
          </w:p>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金额</w:t>
            </w:r>
            <w:r>
              <w:rPr>
                <w:rFonts w:hint="eastAsia" w:ascii="宋体" w:hAnsi="宋体" w:cs="宋体"/>
                <w:b/>
                <w:kern w:val="0"/>
                <w:szCs w:val="21"/>
              </w:rPr>
              <w:br/>
            </w:r>
            <w:r>
              <w:rPr>
                <w:rFonts w:hint="eastAsia" w:ascii="宋体" w:hAnsi="宋体" w:cs="宋体"/>
                <w:b/>
                <w:kern w:val="0"/>
                <w:szCs w:val="21"/>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jc w:val="center"/>
        </w:trPr>
        <w:tc>
          <w:tcPr>
            <w:tcW w:w="1809" w:type="dxa"/>
            <w:vMerge w:val="continue"/>
            <w:tcBorders>
              <w:top w:val="single" w:color="auto" w:sz="12" w:space="0"/>
              <w:left w:val="single" w:color="auto" w:sz="12" w:space="0"/>
              <w:bottom w:val="single" w:color="000000" w:sz="12" w:space="0"/>
              <w:right w:val="single" w:color="auto" w:sz="8" w:space="0"/>
            </w:tcBorders>
            <w:vAlign w:val="center"/>
          </w:tcPr>
          <w:p>
            <w:pPr>
              <w:adjustRightInd w:val="0"/>
              <w:snapToGrid w:val="0"/>
              <w:spacing w:line="240" w:lineRule="atLeast"/>
              <w:jc w:val="left"/>
              <w:rPr>
                <w:rFonts w:ascii="宋体" w:hAnsi="宋体" w:cs="宋体"/>
                <w:b/>
                <w:bCs/>
                <w:kern w:val="0"/>
                <w:sz w:val="18"/>
                <w:szCs w:val="18"/>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元数据仓储</w:t>
            </w:r>
          </w:p>
        </w:tc>
        <w:tc>
          <w:tcPr>
            <w:tcW w:w="1843"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jc w:val="center"/>
              <w:rPr>
                <w:rFonts w:hint="eastAsia" w:ascii="宋体" w:hAnsi="宋体" w:cs="宋体"/>
                <w:b/>
                <w:bCs/>
                <w:kern w:val="0"/>
                <w:szCs w:val="21"/>
              </w:rPr>
            </w:pPr>
            <w:r>
              <w:rPr>
                <w:rFonts w:hint="eastAsia" w:ascii="宋体" w:hAnsi="宋体" w:cs="宋体"/>
                <w:b/>
                <w:bCs/>
                <w:kern w:val="0"/>
                <w:szCs w:val="21"/>
              </w:rPr>
              <w:t>唯一标识符</w:t>
            </w:r>
          </w:p>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注册与维护</w:t>
            </w:r>
          </w:p>
        </w:tc>
        <w:tc>
          <w:tcPr>
            <w:tcW w:w="1843" w:type="dxa"/>
            <w:gridSpan w:val="2"/>
            <w:tcBorders>
              <w:top w:val="single" w:color="auto" w:sz="8" w:space="0"/>
              <w:left w:val="single" w:color="auto" w:sz="8" w:space="0"/>
              <w:bottom w:val="single" w:color="auto" w:sz="8" w:space="0"/>
              <w:right w:val="single" w:color="000000"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地方文献数字化</w:t>
            </w:r>
          </w:p>
        </w:tc>
        <w:tc>
          <w:tcPr>
            <w:tcW w:w="1701" w:type="dxa"/>
            <w:gridSpan w:val="2"/>
            <w:tcBorders>
              <w:top w:val="single" w:color="auto" w:sz="8" w:space="0"/>
              <w:left w:val="nil"/>
              <w:bottom w:val="single" w:color="auto" w:sz="8" w:space="0"/>
              <w:right w:val="single" w:color="000000"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政府公开信息</w:t>
            </w:r>
          </w:p>
        </w:tc>
        <w:tc>
          <w:tcPr>
            <w:tcW w:w="1602" w:type="dxa"/>
            <w:gridSpan w:val="2"/>
            <w:tcBorders>
              <w:top w:val="single" w:color="auto" w:sz="8" w:space="0"/>
              <w:left w:val="nil"/>
              <w:bottom w:val="single" w:color="auto" w:sz="8" w:space="0"/>
              <w:right w:val="single" w:color="000000"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网事典藏</w:t>
            </w:r>
          </w:p>
        </w:tc>
        <w:tc>
          <w:tcPr>
            <w:tcW w:w="1800" w:type="dxa"/>
            <w:gridSpan w:val="2"/>
            <w:tcBorders>
              <w:top w:val="single" w:color="auto" w:sz="8" w:space="0"/>
              <w:left w:val="nil"/>
              <w:bottom w:val="single" w:color="auto" w:sz="8" w:space="0"/>
              <w:right w:val="single" w:color="000000"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专题资源库</w:t>
            </w:r>
          </w:p>
        </w:tc>
        <w:tc>
          <w:tcPr>
            <w:tcW w:w="1687" w:type="dxa"/>
            <w:gridSpan w:val="2"/>
            <w:tcBorders>
              <w:top w:val="single" w:color="auto" w:sz="8" w:space="0"/>
              <w:left w:val="nil"/>
              <w:bottom w:val="single" w:color="auto" w:sz="8" w:space="0"/>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图书馆公开课</w:t>
            </w:r>
          </w:p>
        </w:tc>
        <w:tc>
          <w:tcPr>
            <w:tcW w:w="850" w:type="dxa"/>
            <w:vMerge w:val="continue"/>
            <w:tcBorders>
              <w:left w:val="single" w:color="auto" w:sz="8" w:space="0"/>
              <w:right w:val="single" w:color="auto" w:sz="8" w:space="0"/>
            </w:tcBorders>
            <w:vAlign w:val="center"/>
          </w:tcPr>
          <w:p>
            <w:pPr>
              <w:adjustRightInd w:val="0"/>
              <w:snapToGrid w:val="0"/>
              <w:spacing w:line="240" w:lineRule="atLeast"/>
              <w:jc w:val="left"/>
              <w:rPr>
                <w:rFonts w:ascii="宋体" w:hAnsi="宋体" w:cs="宋体"/>
                <w:kern w:val="0"/>
                <w:sz w:val="18"/>
                <w:szCs w:val="18"/>
              </w:rPr>
            </w:pPr>
          </w:p>
        </w:tc>
        <w:tc>
          <w:tcPr>
            <w:tcW w:w="865" w:type="dxa"/>
            <w:vMerge w:val="continue"/>
            <w:tcBorders>
              <w:top w:val="single" w:color="auto" w:sz="12" w:space="0"/>
              <w:left w:val="single" w:color="auto" w:sz="8" w:space="0"/>
              <w:bottom w:val="single" w:color="000000" w:sz="12" w:space="0"/>
              <w:right w:val="single" w:color="auto" w:sz="12" w:space="0"/>
            </w:tcBorders>
            <w:vAlign w:val="center"/>
          </w:tcPr>
          <w:p>
            <w:pPr>
              <w:adjustRightInd w:val="0"/>
              <w:snapToGrid w:val="0"/>
              <w:spacing w:line="240" w:lineRule="atLeast"/>
              <w:jc w:val="left"/>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5" w:hRule="atLeast"/>
          <w:jc w:val="center"/>
        </w:trPr>
        <w:tc>
          <w:tcPr>
            <w:tcW w:w="1809" w:type="dxa"/>
            <w:vMerge w:val="continue"/>
            <w:tcBorders>
              <w:top w:val="single" w:color="auto" w:sz="12" w:space="0"/>
              <w:left w:val="single" w:color="auto" w:sz="12" w:space="0"/>
              <w:bottom w:val="single" w:color="000000" w:sz="12" w:space="0"/>
              <w:right w:val="single" w:color="auto" w:sz="8" w:space="0"/>
            </w:tcBorders>
            <w:vAlign w:val="center"/>
          </w:tcPr>
          <w:p>
            <w:pPr>
              <w:adjustRightInd w:val="0"/>
              <w:snapToGrid w:val="0"/>
              <w:spacing w:line="240" w:lineRule="atLeast"/>
              <w:jc w:val="left"/>
              <w:rPr>
                <w:rFonts w:ascii="宋体" w:hAnsi="宋体" w:cs="宋体"/>
                <w:b/>
                <w:bCs/>
                <w:kern w:val="0"/>
                <w:sz w:val="18"/>
                <w:szCs w:val="18"/>
              </w:rPr>
            </w:pPr>
          </w:p>
        </w:tc>
        <w:tc>
          <w:tcPr>
            <w:tcW w:w="851" w:type="dxa"/>
            <w:tcBorders>
              <w:top w:val="nil"/>
              <w:left w:val="single" w:color="auto" w:sz="8" w:space="0"/>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数量</w:t>
            </w:r>
            <w:r>
              <w:rPr>
                <w:rFonts w:hint="eastAsia" w:ascii="宋体" w:hAnsi="宋体" w:cs="宋体"/>
                <w:b/>
                <w:bCs/>
                <w:kern w:val="0"/>
                <w:szCs w:val="21"/>
              </w:rPr>
              <w:br/>
            </w:r>
            <w:r>
              <w:rPr>
                <w:rFonts w:hint="eastAsia" w:ascii="宋体" w:hAnsi="宋体" w:cs="宋体"/>
                <w:b/>
                <w:bCs/>
                <w:kern w:val="0"/>
                <w:szCs w:val="21"/>
              </w:rPr>
              <w:t>(万条)</w:t>
            </w:r>
          </w:p>
        </w:tc>
        <w:tc>
          <w:tcPr>
            <w:tcW w:w="850"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993"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数量</w:t>
            </w:r>
            <w:r>
              <w:rPr>
                <w:rFonts w:hint="eastAsia" w:ascii="宋体" w:hAnsi="宋体" w:cs="宋体"/>
                <w:b/>
                <w:bCs/>
                <w:kern w:val="0"/>
                <w:szCs w:val="21"/>
              </w:rPr>
              <w:br/>
            </w:r>
            <w:r>
              <w:rPr>
                <w:rFonts w:hint="eastAsia" w:ascii="宋体" w:hAnsi="宋体" w:cs="宋体"/>
                <w:b/>
                <w:bCs/>
                <w:kern w:val="0"/>
                <w:szCs w:val="21"/>
              </w:rPr>
              <w:t>(万条)</w:t>
            </w:r>
          </w:p>
        </w:tc>
        <w:tc>
          <w:tcPr>
            <w:tcW w:w="850"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992"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数量</w:t>
            </w:r>
            <w:r>
              <w:rPr>
                <w:rFonts w:hint="eastAsia" w:ascii="宋体" w:hAnsi="宋体" w:cs="宋体"/>
                <w:b/>
                <w:bCs/>
                <w:kern w:val="0"/>
                <w:szCs w:val="21"/>
              </w:rPr>
              <w:br/>
            </w:r>
            <w:r>
              <w:rPr>
                <w:rFonts w:hint="eastAsia" w:ascii="宋体" w:hAnsi="宋体" w:cs="宋体"/>
                <w:b/>
                <w:bCs/>
                <w:kern w:val="0"/>
                <w:szCs w:val="21"/>
              </w:rPr>
              <w:t>(万页)</w:t>
            </w:r>
          </w:p>
        </w:tc>
        <w:tc>
          <w:tcPr>
            <w:tcW w:w="851"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850"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数量</w:t>
            </w:r>
            <w:r>
              <w:rPr>
                <w:rFonts w:hint="eastAsia" w:ascii="宋体" w:hAnsi="宋体" w:cs="宋体"/>
                <w:b/>
                <w:bCs/>
                <w:kern w:val="0"/>
                <w:szCs w:val="21"/>
              </w:rPr>
              <w:br/>
            </w:r>
            <w:r>
              <w:rPr>
                <w:rFonts w:hint="eastAsia" w:ascii="宋体" w:hAnsi="宋体" w:cs="宋体"/>
                <w:b/>
                <w:bCs/>
                <w:kern w:val="0"/>
                <w:szCs w:val="21"/>
              </w:rPr>
              <w:t>(万条)</w:t>
            </w:r>
          </w:p>
        </w:tc>
        <w:tc>
          <w:tcPr>
            <w:tcW w:w="851"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709"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数量</w:t>
            </w:r>
            <w:r>
              <w:rPr>
                <w:rFonts w:hint="eastAsia" w:ascii="宋体" w:hAnsi="宋体" w:cs="宋体"/>
                <w:b/>
                <w:bCs/>
                <w:kern w:val="0"/>
                <w:szCs w:val="21"/>
              </w:rPr>
              <w:br/>
            </w:r>
            <w:r>
              <w:rPr>
                <w:rFonts w:hint="eastAsia" w:ascii="宋体" w:hAnsi="宋体" w:cs="宋体"/>
                <w:b/>
                <w:bCs/>
                <w:kern w:val="0"/>
                <w:szCs w:val="21"/>
              </w:rPr>
              <w:t>(个)</w:t>
            </w:r>
          </w:p>
        </w:tc>
        <w:tc>
          <w:tcPr>
            <w:tcW w:w="893"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949"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名称</w:t>
            </w:r>
          </w:p>
        </w:tc>
        <w:tc>
          <w:tcPr>
            <w:tcW w:w="851"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709"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数量</w:t>
            </w:r>
            <w:r>
              <w:rPr>
                <w:rFonts w:hint="eastAsia" w:ascii="宋体" w:hAnsi="宋体" w:cs="宋体"/>
                <w:b/>
                <w:bCs/>
                <w:kern w:val="0"/>
                <w:szCs w:val="21"/>
              </w:rPr>
              <w:br/>
            </w:r>
            <w:r>
              <w:rPr>
                <w:rFonts w:hint="eastAsia" w:ascii="宋体" w:hAnsi="宋体" w:cs="宋体"/>
                <w:b/>
                <w:bCs/>
                <w:kern w:val="0"/>
                <w:szCs w:val="21"/>
              </w:rPr>
              <w:t>(讲)</w:t>
            </w:r>
          </w:p>
        </w:tc>
        <w:tc>
          <w:tcPr>
            <w:tcW w:w="978" w:type="dxa"/>
            <w:tcBorders>
              <w:top w:val="nil"/>
              <w:left w:val="nil"/>
              <w:bottom w:val="nil"/>
              <w:right w:val="single" w:color="auto" w:sz="8" w:space="0"/>
            </w:tcBorders>
            <w:vAlign w:val="center"/>
          </w:tcPr>
          <w:p>
            <w:pPr>
              <w:adjustRightInd w:val="0"/>
              <w:snapToGrid w:val="0"/>
              <w:spacing w:line="240" w:lineRule="atLeast"/>
              <w:jc w:val="center"/>
              <w:rPr>
                <w:rFonts w:ascii="宋体" w:hAnsi="宋体" w:cs="宋体"/>
                <w:b/>
                <w:bCs/>
                <w:kern w:val="0"/>
                <w:szCs w:val="21"/>
              </w:rPr>
            </w:pPr>
            <w:r>
              <w:rPr>
                <w:rFonts w:hint="eastAsia" w:ascii="宋体" w:hAnsi="宋体" w:cs="宋体"/>
                <w:b/>
                <w:bCs/>
                <w:kern w:val="0"/>
                <w:szCs w:val="21"/>
              </w:rPr>
              <w:t>金额</w:t>
            </w:r>
            <w:r>
              <w:rPr>
                <w:rFonts w:hint="eastAsia" w:ascii="宋体" w:hAnsi="宋体" w:cs="宋体"/>
                <w:b/>
                <w:bCs/>
                <w:kern w:val="0"/>
                <w:szCs w:val="21"/>
              </w:rPr>
              <w:br/>
            </w:r>
            <w:r>
              <w:rPr>
                <w:rFonts w:hint="eastAsia" w:ascii="宋体" w:hAnsi="宋体" w:cs="宋体"/>
                <w:b/>
                <w:bCs/>
                <w:kern w:val="0"/>
                <w:szCs w:val="21"/>
              </w:rPr>
              <w:t>(万元)</w:t>
            </w:r>
          </w:p>
        </w:tc>
        <w:tc>
          <w:tcPr>
            <w:tcW w:w="850" w:type="dxa"/>
            <w:vMerge w:val="continue"/>
            <w:tcBorders>
              <w:left w:val="single" w:color="auto" w:sz="8" w:space="0"/>
              <w:bottom w:val="single" w:color="000000" w:sz="12" w:space="0"/>
              <w:right w:val="single" w:color="auto" w:sz="8" w:space="0"/>
            </w:tcBorders>
            <w:vAlign w:val="center"/>
          </w:tcPr>
          <w:p>
            <w:pPr>
              <w:adjustRightInd w:val="0"/>
              <w:snapToGrid w:val="0"/>
              <w:spacing w:line="240" w:lineRule="atLeast"/>
              <w:jc w:val="left"/>
              <w:rPr>
                <w:rFonts w:ascii="宋体" w:hAnsi="宋体" w:cs="宋体"/>
                <w:kern w:val="0"/>
                <w:sz w:val="18"/>
                <w:szCs w:val="18"/>
              </w:rPr>
            </w:pPr>
          </w:p>
        </w:tc>
        <w:tc>
          <w:tcPr>
            <w:tcW w:w="865" w:type="dxa"/>
            <w:vMerge w:val="continue"/>
            <w:tcBorders>
              <w:top w:val="single" w:color="auto" w:sz="12" w:space="0"/>
              <w:left w:val="single" w:color="auto" w:sz="8" w:space="0"/>
              <w:bottom w:val="single" w:color="000000" w:sz="12" w:space="0"/>
              <w:right w:val="single" w:color="auto" w:sz="12" w:space="0"/>
            </w:tcBorders>
            <w:vAlign w:val="center"/>
          </w:tcPr>
          <w:p>
            <w:pPr>
              <w:adjustRightInd w:val="0"/>
              <w:snapToGrid w:val="0"/>
              <w:spacing w:line="240" w:lineRule="atLeast"/>
              <w:jc w:val="left"/>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jc w:val="center"/>
        </w:trPr>
        <w:tc>
          <w:tcPr>
            <w:tcW w:w="1809" w:type="dxa"/>
            <w:tcBorders>
              <w:top w:val="single" w:color="auto" w:sz="4" w:space="0"/>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江津区图书馆</w:t>
            </w:r>
          </w:p>
        </w:tc>
        <w:tc>
          <w:tcPr>
            <w:tcW w:w="851"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3"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851"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w:t>
            </w:r>
          </w:p>
        </w:tc>
        <w:tc>
          <w:tcPr>
            <w:tcW w:w="709"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50</w:t>
            </w:r>
          </w:p>
        </w:tc>
        <w:tc>
          <w:tcPr>
            <w:tcW w:w="893"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949"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10</w:t>
            </w:r>
          </w:p>
        </w:tc>
        <w:tc>
          <w:tcPr>
            <w:tcW w:w="978" w:type="dxa"/>
            <w:tcBorders>
              <w:top w:val="single" w:color="auto" w:sz="12"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綦江图书馆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top"/>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top"/>
          </w:tcPr>
          <w:p>
            <w:pPr>
              <w:adjustRightInd w:val="0"/>
              <w:snapToGrid w:val="0"/>
              <w:spacing w:line="240" w:lineRule="atLeast"/>
              <w:jc w:val="right"/>
              <w:rPr>
                <w:kern w:val="0"/>
                <w:sz w:val="24"/>
              </w:rPr>
            </w:pPr>
            <w:r>
              <w:rPr>
                <w:kern w:val="0"/>
                <w:sz w:val="24"/>
              </w:rPr>
              <w:t>0.5</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8"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黔江区图书馆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50</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10</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8"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铜梁区图书馆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0.4</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4</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潼南县图书馆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0.05</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0.3</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3</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50</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10</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hint="eastAsia" w:ascii="宋体" w:hAnsi="宋体" w:cs="宋体"/>
                <w:b/>
                <w:kern w:val="0"/>
                <w:szCs w:val="21"/>
              </w:rPr>
            </w:pPr>
            <w:r>
              <w:rPr>
                <w:rFonts w:hint="eastAsia" w:ascii="宋体" w:hAnsi="宋体" w:cs="宋体"/>
                <w:b/>
                <w:kern w:val="0"/>
                <w:szCs w:val="21"/>
              </w:rPr>
              <w:t>万盛经开区</w:t>
            </w:r>
          </w:p>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0.4</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4</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武隆县图书馆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0.4</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4</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涪陵区图书馆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50</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10</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2</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涪陵区少年儿童图书馆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0.1</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0.4</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4</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jc w:val="center"/>
        </w:trPr>
        <w:tc>
          <w:tcPr>
            <w:tcW w:w="1809" w:type="dxa"/>
            <w:tcBorders>
              <w:top w:val="nil"/>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石柱县图书馆</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0.2</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9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92"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0.4</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kern w:val="0"/>
                <w:sz w:val="24"/>
              </w:rPr>
              <w:t>4</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93"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4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1"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709"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978"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50" w:type="dxa"/>
            <w:tcBorders>
              <w:top w:val="nil"/>
              <w:left w:val="nil"/>
              <w:bottom w:val="single" w:color="auto" w:sz="4" w:space="0"/>
              <w:right w:val="single" w:color="auto" w:sz="4" w:space="0"/>
            </w:tcBorders>
            <w:vAlign w:val="center"/>
          </w:tcPr>
          <w:p>
            <w:pPr>
              <w:adjustRightInd w:val="0"/>
              <w:snapToGrid w:val="0"/>
              <w:spacing w:line="240" w:lineRule="atLeast"/>
              <w:jc w:val="right"/>
              <w:rPr>
                <w:kern w:val="0"/>
                <w:sz w:val="24"/>
              </w:rPr>
            </w:pPr>
            <w:r>
              <w:rPr>
                <w:rFonts w:hAnsi="宋体"/>
                <w:kern w:val="0"/>
                <w:sz w:val="24"/>
              </w:rPr>
              <w:t>　</w:t>
            </w:r>
          </w:p>
        </w:tc>
        <w:tc>
          <w:tcPr>
            <w:tcW w:w="865" w:type="dxa"/>
            <w:tcBorders>
              <w:top w:val="nil"/>
              <w:left w:val="single" w:color="auto" w:sz="4" w:space="0"/>
              <w:bottom w:val="single" w:color="auto" w:sz="4" w:space="0"/>
              <w:right w:val="single" w:color="auto" w:sz="12" w:space="0"/>
            </w:tcBorders>
            <w:vAlign w:val="center"/>
          </w:tcPr>
          <w:p>
            <w:pPr>
              <w:adjustRightInd w:val="0"/>
              <w:snapToGrid w:val="0"/>
              <w:spacing w:line="240" w:lineRule="atLeast"/>
              <w:jc w:val="right"/>
              <w:rPr>
                <w:kern w:val="0"/>
                <w:sz w:val="24"/>
              </w:rPr>
            </w:pPr>
            <w:r>
              <w:rPr>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jc w:val="center"/>
        </w:trPr>
        <w:tc>
          <w:tcPr>
            <w:tcW w:w="1809" w:type="dxa"/>
            <w:tcBorders>
              <w:top w:val="single" w:color="auto" w:sz="4" w:space="0"/>
              <w:left w:val="single" w:color="auto" w:sz="12" w:space="0"/>
              <w:bottom w:val="single" w:color="auto" w:sz="12" w:space="0"/>
              <w:right w:val="single" w:color="000000" w:sz="4" w:space="0"/>
            </w:tcBorders>
            <w:vAlign w:val="center"/>
          </w:tcPr>
          <w:p>
            <w:pPr>
              <w:adjustRightInd w:val="0"/>
              <w:snapToGrid w:val="0"/>
              <w:spacing w:line="240" w:lineRule="atLeast"/>
              <w:jc w:val="center"/>
              <w:rPr>
                <w:rFonts w:ascii="宋体" w:hAnsi="宋体" w:cs="宋体"/>
                <w:b/>
                <w:kern w:val="0"/>
                <w:szCs w:val="21"/>
              </w:rPr>
            </w:pPr>
            <w:r>
              <w:rPr>
                <w:rFonts w:hint="eastAsia" w:ascii="宋体" w:hAnsi="宋体" w:cs="宋体"/>
                <w:b/>
                <w:kern w:val="0"/>
                <w:szCs w:val="21"/>
              </w:rPr>
              <w:t>合计</w:t>
            </w:r>
          </w:p>
        </w:tc>
        <w:tc>
          <w:tcPr>
            <w:tcW w:w="851"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11.5</w:t>
            </w:r>
          </w:p>
        </w:tc>
        <w:tc>
          <w:tcPr>
            <w:tcW w:w="850"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57.5</w:t>
            </w:r>
          </w:p>
        </w:tc>
        <w:tc>
          <w:tcPr>
            <w:tcW w:w="993"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850"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0.5</w:t>
            </w:r>
          </w:p>
        </w:tc>
        <w:tc>
          <w:tcPr>
            <w:tcW w:w="992"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5</w:t>
            </w:r>
          </w:p>
        </w:tc>
        <w:tc>
          <w:tcPr>
            <w:tcW w:w="851"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50</w:t>
            </w:r>
          </w:p>
        </w:tc>
        <w:tc>
          <w:tcPr>
            <w:tcW w:w="850"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15</w:t>
            </w:r>
          </w:p>
        </w:tc>
        <w:tc>
          <w:tcPr>
            <w:tcW w:w="851"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150</w:t>
            </w:r>
          </w:p>
        </w:tc>
        <w:tc>
          <w:tcPr>
            <w:tcW w:w="709"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500</w:t>
            </w:r>
          </w:p>
        </w:tc>
        <w:tc>
          <w:tcPr>
            <w:tcW w:w="893"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10</w:t>
            </w:r>
          </w:p>
        </w:tc>
        <w:tc>
          <w:tcPr>
            <w:tcW w:w="949"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1</w:t>
            </w:r>
          </w:p>
        </w:tc>
        <w:tc>
          <w:tcPr>
            <w:tcW w:w="851"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30</w:t>
            </w:r>
          </w:p>
        </w:tc>
        <w:tc>
          <w:tcPr>
            <w:tcW w:w="709"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100</w:t>
            </w:r>
          </w:p>
        </w:tc>
        <w:tc>
          <w:tcPr>
            <w:tcW w:w="978"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20</w:t>
            </w:r>
          </w:p>
        </w:tc>
        <w:tc>
          <w:tcPr>
            <w:tcW w:w="850" w:type="dxa"/>
            <w:tcBorders>
              <w:top w:val="nil"/>
              <w:left w:val="nil"/>
              <w:bottom w:val="single" w:color="auto" w:sz="12" w:space="0"/>
              <w:right w:val="single" w:color="auto" w:sz="4" w:space="0"/>
            </w:tcBorders>
            <w:vAlign w:val="center"/>
          </w:tcPr>
          <w:p>
            <w:pPr>
              <w:adjustRightInd w:val="0"/>
              <w:snapToGrid w:val="0"/>
              <w:spacing w:line="240" w:lineRule="atLeast"/>
              <w:jc w:val="right"/>
              <w:rPr>
                <w:kern w:val="0"/>
                <w:sz w:val="24"/>
              </w:rPr>
            </w:pPr>
            <w:r>
              <w:rPr>
                <w:kern w:val="0"/>
                <w:sz w:val="24"/>
              </w:rPr>
              <w:t>40</w:t>
            </w:r>
          </w:p>
        </w:tc>
        <w:tc>
          <w:tcPr>
            <w:tcW w:w="865" w:type="dxa"/>
            <w:tcBorders>
              <w:top w:val="nil"/>
              <w:left w:val="single" w:color="auto" w:sz="4" w:space="0"/>
              <w:bottom w:val="single" w:color="auto" w:sz="12" w:space="0"/>
              <w:right w:val="single" w:color="auto" w:sz="12" w:space="0"/>
            </w:tcBorders>
            <w:vAlign w:val="center"/>
          </w:tcPr>
          <w:p>
            <w:pPr>
              <w:adjustRightInd w:val="0"/>
              <w:snapToGrid w:val="0"/>
              <w:spacing w:line="240" w:lineRule="atLeast"/>
              <w:jc w:val="right"/>
              <w:rPr>
                <w:bCs/>
                <w:kern w:val="0"/>
                <w:sz w:val="24"/>
              </w:rPr>
            </w:pPr>
            <w:r>
              <w:rPr>
                <w:bCs/>
                <w:kern w:val="0"/>
                <w:sz w:val="24"/>
              </w:rPr>
              <w:t>358</w:t>
            </w:r>
          </w:p>
        </w:tc>
      </w:tr>
    </w:tbl>
    <w:p>
      <w:pPr>
        <w:widowControl/>
        <w:ind w:firstLine="640" w:firstLineChars="200"/>
        <w:jc w:val="left"/>
        <w:rPr>
          <w:rFonts w:ascii="仿宋_GB2312" w:eastAsia="仿宋_GB2312"/>
          <w:sz w:val="32"/>
          <w:szCs w:val="32"/>
        </w:rPr>
      </w:pPr>
    </w:p>
    <w:p>
      <w:pPr>
        <w:widowControl/>
        <w:ind w:firstLine="640" w:firstLineChars="200"/>
        <w:jc w:val="left"/>
        <w:rPr>
          <w:rFonts w:ascii="仿宋_GB2312" w:eastAsia="仿宋_GB2312"/>
          <w:sz w:val="32"/>
          <w:szCs w:val="32"/>
        </w:rPr>
      </w:pPr>
    </w:p>
    <w:p>
      <w:pPr>
        <w:widowControl/>
        <w:ind w:firstLine="640" w:firstLineChars="200"/>
        <w:jc w:val="left"/>
        <w:rPr>
          <w:rFonts w:hint="eastAsia" w:ascii="仿宋_GB2312" w:eastAsia="仿宋_GB2312"/>
          <w:sz w:val="32"/>
          <w:szCs w:val="32"/>
        </w:rPr>
      </w:pPr>
    </w:p>
    <w:p>
      <w:pPr>
        <w:jc w:val="right"/>
        <w:rPr>
          <w:rFonts w:ascii="仿宋_GB2312" w:eastAsia="仿宋_GB2312"/>
          <w:sz w:val="32"/>
          <w:szCs w:val="32"/>
        </w:rPr>
      </w:pPr>
    </w:p>
    <w:sectPr>
      <w:footerReference r:id="rId4" w:type="default"/>
      <w:footerReference r:id="rId5" w:type="even"/>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微软雅黑"/>
    <w:panose1 w:val="00000000000000000000"/>
    <w:charset w:val="86"/>
    <w:family w:val="auto"/>
    <w:pitch w:val="default"/>
    <w:sig w:usb0="00000000"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60572"/>
    <w:rsid w:val="000F0053"/>
    <w:rsid w:val="00220D46"/>
    <w:rsid w:val="00260572"/>
    <w:rsid w:val="0030446C"/>
    <w:rsid w:val="003379DF"/>
    <w:rsid w:val="003C1007"/>
    <w:rsid w:val="004B3F7E"/>
    <w:rsid w:val="00565725"/>
    <w:rsid w:val="0063113D"/>
    <w:rsid w:val="0065374B"/>
    <w:rsid w:val="006D5A3E"/>
    <w:rsid w:val="00806618"/>
    <w:rsid w:val="008405B1"/>
    <w:rsid w:val="00AB4F27"/>
    <w:rsid w:val="00AE5F2F"/>
    <w:rsid w:val="00FD326C"/>
    <w:rsid w:val="3E88076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style>
  <w:style w:type="character" w:customStyle="1" w:styleId="7">
    <w:name w:val="页眉 Char"/>
    <w:basedOn w:val="4"/>
    <w:link w:val="3"/>
    <w:semiHidden/>
    <w:uiPriority w:val="99"/>
    <w:rPr>
      <w:rFonts w:ascii="Times New Roman" w:hAnsi="Times New Roman" w:eastAsia="宋体" w:cs="Times New Roman"/>
      <w:sz w:val="18"/>
      <w:szCs w:val="18"/>
    </w:rPr>
  </w:style>
  <w:style w:type="character" w:customStyle="1" w:styleId="8">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406</Words>
  <Characters>2318</Characters>
  <Lines>19</Lines>
  <Paragraphs>5</Paragraphs>
  <TotalTime>0</TotalTime>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2015-08-20T06:35:00Z</dcterms:created>
  <dc:creator>高馨</dc:creator>
  <cp:lastModifiedBy>Administrator</cp:lastModifiedBy>
  <dcterms:modified xsi:type="dcterms:W3CDTF">2015-09-25T06:28:34Z</dcterms:modified>
  <dc:title>2015年数字图书馆推广工程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